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02" w:rsidRPr="00190EF4" w:rsidRDefault="00570502" w:rsidP="005705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190EF4">
        <w:rPr>
          <w:rFonts w:eastAsia="Calibri"/>
          <w:b/>
          <w:bCs/>
          <w:sz w:val="20"/>
          <w:szCs w:val="20"/>
        </w:rPr>
        <w:t>МИНИСТЕРСТВО ФИНАНСОВ РОССИЙСКОЙ ФЕДЕРАЦИИ</w:t>
      </w:r>
    </w:p>
    <w:p w:rsidR="00570502" w:rsidRPr="00190EF4" w:rsidRDefault="00570502" w:rsidP="005705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570502" w:rsidRDefault="00570502" w:rsidP="005705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A15DA1">
        <w:rPr>
          <w:rFonts w:eastAsia="Calibri"/>
          <w:b/>
          <w:bCs/>
          <w:sz w:val="20"/>
          <w:szCs w:val="20"/>
        </w:rPr>
        <w:t>ДЕПАРТАМЕНТ НАЛОГОВОЙ И ТАМОЖЕННО-ТАРИФНОЙ ПОЛИТИКИ</w:t>
      </w:r>
    </w:p>
    <w:p w:rsidR="00570502" w:rsidRPr="00190EF4" w:rsidRDefault="00570502" w:rsidP="005705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570502" w:rsidRDefault="00570502" w:rsidP="005705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2E3951">
        <w:rPr>
          <w:rFonts w:eastAsia="Calibri"/>
          <w:b/>
          <w:bCs/>
          <w:sz w:val="20"/>
          <w:szCs w:val="20"/>
        </w:rPr>
        <w:t>ПИСЬМО</w:t>
      </w:r>
    </w:p>
    <w:p w:rsidR="00570502" w:rsidRPr="00954B23" w:rsidRDefault="00570502" w:rsidP="005705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570502" w:rsidRPr="00954B23" w:rsidRDefault="00570502" w:rsidP="005705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2E3951">
        <w:rPr>
          <w:rFonts w:eastAsia="Calibri"/>
          <w:b/>
          <w:bCs/>
          <w:sz w:val="20"/>
          <w:szCs w:val="20"/>
        </w:rPr>
        <w:t xml:space="preserve">от </w:t>
      </w:r>
      <w:r w:rsidR="007308D1" w:rsidRPr="007308D1">
        <w:rPr>
          <w:rFonts w:eastAsia="Calibri"/>
          <w:b/>
          <w:bCs/>
          <w:sz w:val="20"/>
          <w:szCs w:val="20"/>
        </w:rPr>
        <w:t>1</w:t>
      </w:r>
      <w:r w:rsidRPr="002E3951">
        <w:rPr>
          <w:rFonts w:eastAsia="Calibri"/>
          <w:b/>
          <w:bCs/>
          <w:sz w:val="20"/>
          <w:szCs w:val="20"/>
        </w:rPr>
        <w:t xml:space="preserve"> </w:t>
      </w:r>
      <w:r w:rsidR="007308D1">
        <w:rPr>
          <w:rFonts w:eastAsia="Calibri"/>
          <w:b/>
          <w:bCs/>
          <w:sz w:val="20"/>
          <w:szCs w:val="20"/>
        </w:rPr>
        <w:t>июня</w:t>
      </w:r>
      <w:r w:rsidRPr="002E3951">
        <w:rPr>
          <w:rFonts w:eastAsia="Calibri"/>
          <w:b/>
          <w:bCs/>
          <w:sz w:val="20"/>
          <w:szCs w:val="20"/>
        </w:rPr>
        <w:t xml:space="preserve"> 201</w:t>
      </w:r>
      <w:r>
        <w:rPr>
          <w:rFonts w:eastAsia="Calibri"/>
          <w:b/>
          <w:bCs/>
          <w:sz w:val="20"/>
          <w:szCs w:val="20"/>
        </w:rPr>
        <w:t>5</w:t>
      </w:r>
      <w:r w:rsidRPr="002E3951">
        <w:rPr>
          <w:rFonts w:eastAsia="Calibri"/>
          <w:b/>
          <w:bCs/>
          <w:sz w:val="20"/>
          <w:szCs w:val="20"/>
        </w:rPr>
        <w:t xml:space="preserve"> г. N 03-01-18/</w:t>
      </w:r>
      <w:r w:rsidR="007308D1">
        <w:rPr>
          <w:rFonts w:eastAsia="Calibri"/>
          <w:b/>
          <w:bCs/>
          <w:sz w:val="20"/>
          <w:szCs w:val="20"/>
        </w:rPr>
        <w:t>31603</w:t>
      </w:r>
    </w:p>
    <w:p w:rsidR="00570502" w:rsidRDefault="00570502" w:rsidP="005705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7308D1" w:rsidRPr="008900B3" w:rsidRDefault="007308D1" w:rsidP="00570502">
      <w:pPr>
        <w:spacing w:before="100" w:beforeAutospacing="1" w:after="100" w:afterAutospacing="1"/>
        <w:jc w:val="center"/>
        <w:outlineLvl w:val="1"/>
        <w:rPr>
          <w:b/>
          <w:bCs/>
          <w:sz w:val="23"/>
          <w:szCs w:val="23"/>
        </w:rPr>
      </w:pPr>
      <w:r w:rsidRPr="007308D1">
        <w:rPr>
          <w:b/>
          <w:bCs/>
          <w:sz w:val="23"/>
          <w:szCs w:val="23"/>
        </w:rPr>
        <w:t xml:space="preserve">О ПРИЗНАНИИ СДЕЛОК </w:t>
      </w:r>
      <w:proofErr w:type="gramStart"/>
      <w:r w:rsidRPr="007308D1">
        <w:rPr>
          <w:b/>
          <w:bCs/>
          <w:sz w:val="23"/>
          <w:szCs w:val="23"/>
        </w:rPr>
        <w:t>КОНТРОЛИРУЕМЫМИ</w:t>
      </w:r>
      <w:proofErr w:type="gramEnd"/>
    </w:p>
    <w:p w:rsidR="007308D1" w:rsidRDefault="007308D1" w:rsidP="00570502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bookmarkStart w:id="0" w:name="0"/>
      <w:bookmarkEnd w:id="0"/>
    </w:p>
    <w:p w:rsidR="00E6347A" w:rsidRPr="00570502" w:rsidRDefault="00E6347A" w:rsidP="00570502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570502">
        <w:rPr>
          <w:rFonts w:ascii="Arial" w:hAnsi="Arial" w:cs="Arial"/>
          <w:sz w:val="21"/>
          <w:szCs w:val="21"/>
        </w:rPr>
        <w:t>Департамент налоговой и таможенно-тарифной политики рассмотрел письмо и по вопросу применения подпункта 4 пункта 2 статьи 105.14 Налогового кодекса Российской Федерации (далее - Кодекс) сообщает следующее.</w:t>
      </w:r>
    </w:p>
    <w:p w:rsidR="00E6347A" w:rsidRPr="00570502" w:rsidRDefault="00E6347A" w:rsidP="00570502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570502">
        <w:rPr>
          <w:rFonts w:ascii="Arial" w:hAnsi="Arial" w:cs="Arial"/>
          <w:sz w:val="21"/>
          <w:szCs w:val="21"/>
        </w:rPr>
        <w:t>Согласно статье 105.14 Кодекса контролируемыми сделками признаются сделки между взаимозависимыми лицами (с учетом особенностей, предусмотренных указанной статьей).</w:t>
      </w:r>
    </w:p>
    <w:p w:rsidR="00E6347A" w:rsidRPr="00570502" w:rsidRDefault="00E6347A" w:rsidP="00570502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proofErr w:type="gramStart"/>
      <w:r w:rsidRPr="00570502">
        <w:rPr>
          <w:rFonts w:ascii="Arial" w:hAnsi="Arial" w:cs="Arial"/>
          <w:sz w:val="21"/>
          <w:szCs w:val="21"/>
        </w:rPr>
        <w:t xml:space="preserve">Подпунктом 4 пункта 2 статьи 105.14 Кодекса предусмотрено, что сделка между взаимозависимыми лицами, местом регистрации, либо местом жительства, либо местом налогового </w:t>
      </w:r>
      <w:proofErr w:type="spellStart"/>
      <w:r w:rsidRPr="00570502">
        <w:rPr>
          <w:rFonts w:ascii="Arial" w:hAnsi="Arial" w:cs="Arial"/>
          <w:sz w:val="21"/>
          <w:szCs w:val="21"/>
        </w:rPr>
        <w:t>резидентства</w:t>
      </w:r>
      <w:proofErr w:type="spellEnd"/>
      <w:r w:rsidRPr="00570502">
        <w:rPr>
          <w:rFonts w:ascii="Arial" w:hAnsi="Arial" w:cs="Arial"/>
          <w:sz w:val="21"/>
          <w:szCs w:val="21"/>
        </w:rPr>
        <w:t xml:space="preserve"> всех сторон и выгодоприобретателей по которой является Российская Федерация, признается контролируемой в случае, если 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</w:t>
      </w:r>
      <w:proofErr w:type="gramEnd"/>
      <w:r w:rsidRPr="00570502">
        <w:rPr>
          <w:rFonts w:ascii="Arial" w:hAnsi="Arial" w:cs="Arial"/>
          <w:sz w:val="21"/>
          <w:szCs w:val="21"/>
        </w:rPr>
        <w:t xml:space="preserve"> 0 процентов в соответствии с пунктом 5.1 статьи 284 Кодекса, при этом другая сторона (стороны) сделки не освобождена (не освобождены) от этих обязанностей и не применяет (не применяют) налоговую ставку 0 процентов по указанным обстоятельствам.</w:t>
      </w:r>
    </w:p>
    <w:p w:rsidR="00E6347A" w:rsidRPr="00570502" w:rsidRDefault="00E6347A" w:rsidP="00570502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570502">
        <w:rPr>
          <w:rFonts w:ascii="Arial" w:hAnsi="Arial" w:cs="Arial"/>
          <w:sz w:val="21"/>
          <w:szCs w:val="21"/>
        </w:rPr>
        <w:t>При применении подпункта 4 пункта 2 статьи 105.14 Кодекса необходимо учитывать следующее.</w:t>
      </w:r>
    </w:p>
    <w:p w:rsidR="00E6347A" w:rsidRPr="00570502" w:rsidRDefault="00E6347A" w:rsidP="00570502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570502">
        <w:rPr>
          <w:rFonts w:ascii="Arial" w:hAnsi="Arial" w:cs="Arial"/>
          <w:sz w:val="21"/>
          <w:szCs w:val="21"/>
        </w:rPr>
        <w:t>Освобождение от обязанности уплачивать налог на прибыль организаций допускается исключительно в случаях, предусмотренных законодательством Российской Федерации о налогах и сборах.</w:t>
      </w:r>
    </w:p>
    <w:p w:rsidR="00E6347A" w:rsidRPr="00570502" w:rsidRDefault="00E6347A" w:rsidP="00570502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570502">
        <w:rPr>
          <w:rFonts w:ascii="Arial" w:hAnsi="Arial" w:cs="Arial"/>
          <w:sz w:val="21"/>
          <w:szCs w:val="21"/>
        </w:rPr>
        <w:t>Согласно пункту 2 статьи 346.11 Кодекса применение упрощенной системы налогообложения организациями предусматривает их освобождение от обязанности по уплате налога на прибыль организаций (за исключением налога, уплачиваемого с доходов, облагаемых по налоговым ставкам, предусмотренным пунктами 1.6, 3 и 4 статьи 284 Кодекса).</w:t>
      </w:r>
    </w:p>
    <w:p w:rsidR="00E6347A" w:rsidRPr="00570502" w:rsidRDefault="00E6347A" w:rsidP="00570502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570502">
        <w:rPr>
          <w:rFonts w:ascii="Arial" w:hAnsi="Arial" w:cs="Arial"/>
          <w:sz w:val="21"/>
          <w:szCs w:val="21"/>
        </w:rPr>
        <w:t xml:space="preserve">Таким образом, под освобождением от обязанностей налогоплательщика налога на прибыль организаций в целях подпункта 4 пункта 2 статьи 105.14 </w:t>
      </w:r>
      <w:proofErr w:type="gramStart"/>
      <w:r w:rsidRPr="00570502">
        <w:rPr>
          <w:rFonts w:ascii="Arial" w:hAnsi="Arial" w:cs="Arial"/>
          <w:sz w:val="21"/>
          <w:szCs w:val="21"/>
        </w:rPr>
        <w:t>Кодекса</w:t>
      </w:r>
      <w:proofErr w:type="gramEnd"/>
      <w:r w:rsidRPr="00570502">
        <w:rPr>
          <w:rFonts w:ascii="Arial" w:hAnsi="Arial" w:cs="Arial"/>
          <w:sz w:val="21"/>
          <w:szCs w:val="21"/>
        </w:rPr>
        <w:t xml:space="preserve"> возможно понимать, в том числе, освобождение от данных обязанностей в связи с применением упрощенной системы налогообложения.</w:t>
      </w:r>
    </w:p>
    <w:p w:rsidR="00E6347A" w:rsidRPr="00570502" w:rsidRDefault="00E6347A" w:rsidP="00570502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570502">
        <w:rPr>
          <w:rFonts w:ascii="Arial" w:hAnsi="Arial" w:cs="Arial"/>
          <w:sz w:val="21"/>
          <w:szCs w:val="21"/>
        </w:rPr>
        <w:t>Кроме того, необходимо отметить, что освобождение от обязанности уплачивать налог на прибыль организаций предполагает наличие у лица такой обязанности в соответствии со статьей 246 Кодекса и допускается исключительно в отношении налогоплательщиков налога на прибыль организаций.</w:t>
      </w:r>
    </w:p>
    <w:p w:rsidR="00E6347A" w:rsidRPr="00570502" w:rsidRDefault="00E6347A" w:rsidP="00570502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570502">
        <w:rPr>
          <w:rFonts w:ascii="Arial" w:hAnsi="Arial" w:cs="Arial"/>
          <w:sz w:val="21"/>
          <w:szCs w:val="21"/>
        </w:rPr>
        <w:t xml:space="preserve">В </w:t>
      </w:r>
      <w:proofErr w:type="gramStart"/>
      <w:r w:rsidRPr="00570502">
        <w:rPr>
          <w:rFonts w:ascii="Arial" w:hAnsi="Arial" w:cs="Arial"/>
          <w:sz w:val="21"/>
          <w:szCs w:val="21"/>
        </w:rPr>
        <w:t>соответствии</w:t>
      </w:r>
      <w:proofErr w:type="gramEnd"/>
      <w:r w:rsidRPr="00570502">
        <w:rPr>
          <w:rFonts w:ascii="Arial" w:hAnsi="Arial" w:cs="Arial"/>
          <w:sz w:val="21"/>
          <w:szCs w:val="21"/>
        </w:rPr>
        <w:t xml:space="preserve"> с положениями статьи 19 и главы 25 Кодекса налогоплательщиками налога на прибыль организаций признаются организации, на которые согласно статье 246 Кодекса возложена обязанность уплачивать налог на прибыль организаций.</w:t>
      </w:r>
    </w:p>
    <w:p w:rsidR="00E6347A" w:rsidRPr="00570502" w:rsidRDefault="00E6347A" w:rsidP="00570502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570502">
        <w:rPr>
          <w:rFonts w:ascii="Arial" w:hAnsi="Arial" w:cs="Arial"/>
          <w:sz w:val="21"/>
          <w:szCs w:val="21"/>
        </w:rPr>
        <w:lastRenderedPageBreak/>
        <w:t>Соответственно, физическое лицо не может быть освобождено от обязанности уплачивать налог на прибыль организаций, поскольку не является налогоплательщиком налога на прибыль организаций.</w:t>
      </w:r>
    </w:p>
    <w:p w:rsidR="00E6347A" w:rsidRDefault="00E6347A" w:rsidP="00570502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570502">
        <w:rPr>
          <w:rFonts w:ascii="Arial" w:hAnsi="Arial" w:cs="Arial"/>
          <w:sz w:val="21"/>
          <w:szCs w:val="21"/>
        </w:rPr>
        <w:t xml:space="preserve">Учитывая </w:t>
      </w:r>
      <w:proofErr w:type="gramStart"/>
      <w:r w:rsidRPr="00570502">
        <w:rPr>
          <w:rFonts w:ascii="Arial" w:hAnsi="Arial" w:cs="Arial"/>
          <w:sz w:val="21"/>
          <w:szCs w:val="21"/>
        </w:rPr>
        <w:t>изложенное</w:t>
      </w:r>
      <w:proofErr w:type="gramEnd"/>
      <w:r w:rsidRPr="00570502">
        <w:rPr>
          <w:rFonts w:ascii="Arial" w:hAnsi="Arial" w:cs="Arial"/>
          <w:sz w:val="21"/>
          <w:szCs w:val="21"/>
        </w:rPr>
        <w:t>, индивидуальный предприниматель не может рассматриваться в целях подпункта 4 пункта 2 статьи 105.14 Кодекса в качестве стороны сделки, которая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пунктом 5.1 статьи 284 Кодекса.</w:t>
      </w:r>
    </w:p>
    <w:p w:rsidR="007308D1" w:rsidRPr="00954B23" w:rsidRDefault="007308D1" w:rsidP="007308D1">
      <w:pPr>
        <w:spacing w:after="120"/>
        <w:jc w:val="right"/>
        <w:rPr>
          <w:rFonts w:ascii="Arial" w:hAnsi="Arial" w:cs="Arial"/>
          <w:sz w:val="21"/>
          <w:szCs w:val="21"/>
        </w:rPr>
      </w:pPr>
      <w:r w:rsidRPr="00954B23">
        <w:rPr>
          <w:rFonts w:ascii="Arial" w:hAnsi="Arial" w:cs="Arial"/>
          <w:sz w:val="21"/>
          <w:szCs w:val="21"/>
        </w:rPr>
        <w:t>Заместитель директора</w:t>
      </w:r>
      <w:r>
        <w:rPr>
          <w:rFonts w:ascii="Arial" w:hAnsi="Arial" w:cs="Arial"/>
          <w:sz w:val="21"/>
          <w:szCs w:val="21"/>
        </w:rPr>
        <w:t xml:space="preserve"> </w:t>
      </w:r>
      <w:r w:rsidRPr="00954B23">
        <w:rPr>
          <w:rFonts w:ascii="Arial" w:hAnsi="Arial" w:cs="Arial"/>
          <w:sz w:val="21"/>
          <w:szCs w:val="21"/>
        </w:rPr>
        <w:t>Департамента</w:t>
      </w:r>
    </w:p>
    <w:p w:rsidR="007308D1" w:rsidRPr="00954B23" w:rsidRDefault="007308D1" w:rsidP="007308D1">
      <w:pPr>
        <w:spacing w:after="120"/>
        <w:jc w:val="right"/>
        <w:rPr>
          <w:rFonts w:ascii="Arial" w:hAnsi="Arial" w:cs="Arial"/>
          <w:sz w:val="21"/>
          <w:szCs w:val="21"/>
        </w:rPr>
      </w:pPr>
      <w:r w:rsidRPr="00954B23">
        <w:rPr>
          <w:rFonts w:ascii="Arial" w:hAnsi="Arial" w:cs="Arial"/>
          <w:sz w:val="21"/>
          <w:szCs w:val="21"/>
        </w:rPr>
        <w:t>А.С.КИЗИМОВ</w:t>
      </w:r>
    </w:p>
    <w:p w:rsidR="007308D1" w:rsidRDefault="007308D1" w:rsidP="00570502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sectPr w:rsidR="0073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7A"/>
    <w:rsid w:val="00114DFA"/>
    <w:rsid w:val="001E0EB0"/>
    <w:rsid w:val="00253164"/>
    <w:rsid w:val="00570502"/>
    <w:rsid w:val="005936C3"/>
    <w:rsid w:val="005A0BE4"/>
    <w:rsid w:val="006C7BEA"/>
    <w:rsid w:val="007270DF"/>
    <w:rsid w:val="007308D1"/>
    <w:rsid w:val="008D2F9E"/>
    <w:rsid w:val="00AB4E05"/>
    <w:rsid w:val="00B5043E"/>
    <w:rsid w:val="00BA4195"/>
    <w:rsid w:val="00C5251E"/>
    <w:rsid w:val="00CD27FB"/>
    <w:rsid w:val="00D4782E"/>
    <w:rsid w:val="00E6347A"/>
    <w:rsid w:val="00F3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634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634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634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634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34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Департамента налоговой и таможенно-тарифной политики Минфина России от 1 июня 2015 г</vt:lpstr>
    </vt:vector>
  </TitlesOfParts>
  <Company>Home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Департамента налоговой и таможенно-тарифной политики Минфина России от 1 июня 2015 г</dc:title>
  <dc:subject/>
  <dc:creator>Светлана</dc:creator>
  <cp:keywords/>
  <dc:description/>
  <cp:lastModifiedBy>СП</cp:lastModifiedBy>
  <cp:revision>3</cp:revision>
  <dcterms:created xsi:type="dcterms:W3CDTF">2015-07-29T10:09:00Z</dcterms:created>
  <dcterms:modified xsi:type="dcterms:W3CDTF">2015-07-29T10:17:00Z</dcterms:modified>
</cp:coreProperties>
</file>