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7A" w:rsidRDefault="005A047A" w:rsidP="005A047A">
      <w:pPr>
        <w:widowControl w:val="0"/>
        <w:autoSpaceDE w:val="0"/>
        <w:autoSpaceDN w:val="0"/>
        <w:adjustRightInd w:val="0"/>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МИНИСТЕРСТВО ФИНАНСОВ РОССИЙСКОЙ ФЕДЕРАЦИИ</w:t>
      </w:r>
    </w:p>
    <w:p w:rsidR="005A047A" w:rsidRDefault="005A047A" w:rsidP="005A047A">
      <w:pPr>
        <w:widowControl w:val="0"/>
        <w:autoSpaceDE w:val="0"/>
        <w:autoSpaceDN w:val="0"/>
        <w:adjustRightInd w:val="0"/>
        <w:spacing w:after="0" w:line="240" w:lineRule="auto"/>
        <w:jc w:val="center"/>
        <w:rPr>
          <w:rFonts w:ascii="Times New Roman" w:hAnsi="Times New Roman"/>
          <w:b/>
          <w:bCs/>
          <w:sz w:val="20"/>
          <w:szCs w:val="20"/>
          <w:lang w:eastAsia="ru-RU"/>
        </w:rPr>
      </w:pPr>
    </w:p>
    <w:p w:rsidR="005A047A" w:rsidRDefault="005A047A" w:rsidP="005A047A">
      <w:pPr>
        <w:widowControl w:val="0"/>
        <w:autoSpaceDE w:val="0"/>
        <w:autoSpaceDN w:val="0"/>
        <w:adjustRightInd w:val="0"/>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ДЕПАРТАМЕНТ НАЛОГОВОЙ И ТАМОЖЕННО-ТАРИФНОЙ ПОЛИТИКИ</w:t>
      </w:r>
    </w:p>
    <w:p w:rsidR="005A047A" w:rsidRDefault="005A047A" w:rsidP="005A047A">
      <w:pPr>
        <w:widowControl w:val="0"/>
        <w:autoSpaceDE w:val="0"/>
        <w:autoSpaceDN w:val="0"/>
        <w:adjustRightInd w:val="0"/>
        <w:spacing w:after="0"/>
        <w:jc w:val="center"/>
        <w:rPr>
          <w:rFonts w:ascii="Times New Roman" w:hAnsi="Times New Roman" w:cs="Times New Roman"/>
          <w:b/>
          <w:bCs/>
          <w:sz w:val="20"/>
          <w:szCs w:val="20"/>
        </w:rPr>
      </w:pPr>
    </w:p>
    <w:p w:rsidR="005A047A" w:rsidRDefault="005A047A" w:rsidP="005A047A">
      <w:pPr>
        <w:widowControl w:val="0"/>
        <w:autoSpaceDE w:val="0"/>
        <w:autoSpaceDN w:val="0"/>
        <w:adjustRightInd w:val="0"/>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ПИСЬМО</w:t>
      </w:r>
    </w:p>
    <w:p w:rsidR="005A047A" w:rsidRDefault="005A047A" w:rsidP="005A047A">
      <w:pPr>
        <w:widowControl w:val="0"/>
        <w:autoSpaceDE w:val="0"/>
        <w:autoSpaceDN w:val="0"/>
        <w:adjustRightInd w:val="0"/>
        <w:spacing w:after="0"/>
        <w:jc w:val="center"/>
        <w:rPr>
          <w:rFonts w:ascii="Times New Roman" w:hAnsi="Times New Roman" w:cs="Times New Roman"/>
          <w:b/>
          <w:bCs/>
          <w:sz w:val="20"/>
          <w:szCs w:val="20"/>
        </w:rPr>
      </w:pPr>
    </w:p>
    <w:p w:rsidR="005A047A" w:rsidRDefault="005A047A" w:rsidP="005A047A">
      <w:pPr>
        <w:widowControl w:val="0"/>
        <w:autoSpaceDE w:val="0"/>
        <w:autoSpaceDN w:val="0"/>
        <w:adjustRightInd w:val="0"/>
        <w:spacing w:after="0"/>
        <w:jc w:val="center"/>
        <w:rPr>
          <w:rFonts w:ascii="Times New Roman" w:hAnsi="Times New Roman" w:cs="Times New Roman"/>
          <w:b/>
          <w:bCs/>
          <w:sz w:val="20"/>
          <w:szCs w:val="20"/>
        </w:rPr>
      </w:pPr>
      <w:r>
        <w:rPr>
          <w:rFonts w:ascii="Times New Roman" w:hAnsi="Times New Roman" w:cs="Times New Roman"/>
          <w:b/>
          <w:bCs/>
          <w:sz w:val="20"/>
          <w:szCs w:val="20"/>
        </w:rPr>
        <w:t>от 2</w:t>
      </w:r>
      <w:r w:rsidRPr="005A047A">
        <w:rPr>
          <w:rFonts w:ascii="Times New Roman" w:hAnsi="Times New Roman" w:cs="Times New Roman"/>
          <w:b/>
          <w:bCs/>
          <w:sz w:val="20"/>
          <w:szCs w:val="20"/>
        </w:rPr>
        <w:t>9</w:t>
      </w:r>
      <w:r>
        <w:rPr>
          <w:rFonts w:ascii="Times New Roman" w:hAnsi="Times New Roman" w:cs="Times New Roman"/>
          <w:b/>
          <w:bCs/>
          <w:sz w:val="20"/>
          <w:szCs w:val="20"/>
        </w:rPr>
        <w:t xml:space="preserve"> </w:t>
      </w:r>
      <w:r>
        <w:rPr>
          <w:rFonts w:ascii="Times New Roman" w:hAnsi="Times New Roman" w:cs="Times New Roman"/>
          <w:b/>
          <w:bCs/>
          <w:sz w:val="20"/>
          <w:szCs w:val="20"/>
        </w:rPr>
        <w:t>июня</w:t>
      </w:r>
      <w:r>
        <w:rPr>
          <w:rFonts w:ascii="Times New Roman" w:hAnsi="Times New Roman" w:cs="Times New Roman"/>
          <w:b/>
          <w:bCs/>
          <w:sz w:val="20"/>
          <w:szCs w:val="20"/>
        </w:rPr>
        <w:t xml:space="preserve"> 2017 г. N 03-12-11/1/</w:t>
      </w:r>
      <w:r>
        <w:rPr>
          <w:rFonts w:ascii="Times New Roman" w:hAnsi="Times New Roman" w:cs="Times New Roman"/>
          <w:b/>
          <w:bCs/>
          <w:sz w:val="20"/>
          <w:szCs w:val="20"/>
        </w:rPr>
        <w:t>41295</w:t>
      </w:r>
    </w:p>
    <w:p w:rsidR="005A047A" w:rsidRDefault="005A047A" w:rsidP="005A047A">
      <w:pPr>
        <w:widowControl w:val="0"/>
        <w:autoSpaceDE w:val="0"/>
        <w:autoSpaceDN w:val="0"/>
        <w:adjustRightInd w:val="0"/>
        <w:spacing w:after="0"/>
        <w:jc w:val="center"/>
        <w:rPr>
          <w:rFonts w:ascii="Times New Roman" w:hAnsi="Times New Roman" w:cs="Times New Roman"/>
          <w:b/>
          <w:bCs/>
          <w:sz w:val="20"/>
          <w:szCs w:val="20"/>
        </w:rPr>
      </w:pPr>
    </w:p>
    <w:p w:rsidR="005A047A" w:rsidRDefault="005A047A" w:rsidP="005A047A">
      <w:pPr>
        <w:widowControl w:val="0"/>
        <w:autoSpaceDE w:val="0"/>
        <w:autoSpaceDN w:val="0"/>
        <w:adjustRightInd w:val="0"/>
        <w:spacing w:after="0" w:line="240" w:lineRule="auto"/>
        <w:jc w:val="center"/>
        <w:rPr>
          <w:rFonts w:ascii="Times New Roman" w:hAnsi="Times New Roman"/>
          <w:b/>
          <w:bCs/>
          <w:sz w:val="20"/>
          <w:szCs w:val="20"/>
          <w:lang w:eastAsia="ru-RU"/>
        </w:rPr>
      </w:pPr>
    </w:p>
    <w:p w:rsidR="005A047A" w:rsidRDefault="005A047A" w:rsidP="005A047A">
      <w:pPr>
        <w:widowControl w:val="0"/>
        <w:autoSpaceDE w:val="0"/>
        <w:autoSpaceDN w:val="0"/>
        <w:adjustRightInd w:val="0"/>
        <w:spacing w:after="0" w:line="240" w:lineRule="auto"/>
        <w:jc w:val="center"/>
        <w:rPr>
          <w:rFonts w:ascii="Times New Roman" w:hAnsi="Times New Roman"/>
          <w:b/>
          <w:bCs/>
          <w:sz w:val="20"/>
          <w:szCs w:val="20"/>
          <w:lang w:eastAsia="ru-RU"/>
        </w:rPr>
      </w:pPr>
      <w:r w:rsidRPr="005A047A">
        <w:rPr>
          <w:rFonts w:ascii="Times New Roman" w:hAnsi="Times New Roman"/>
          <w:b/>
          <w:bCs/>
          <w:sz w:val="20"/>
          <w:szCs w:val="20"/>
          <w:lang w:eastAsia="ru-RU"/>
        </w:rPr>
        <w:t xml:space="preserve">ОБ ОПРЕДЕЛЕНИИ СУММЫ ДОХОДОВ ПО СДЕЛКАМ В ЦЕЛЯХ ПРИЗНАНИЯ ИХ </w:t>
      </w:r>
      <w:proofErr w:type="gramStart"/>
      <w:r w:rsidRPr="005A047A">
        <w:rPr>
          <w:rFonts w:ascii="Times New Roman" w:hAnsi="Times New Roman"/>
          <w:b/>
          <w:bCs/>
          <w:sz w:val="20"/>
          <w:szCs w:val="20"/>
          <w:lang w:eastAsia="ru-RU"/>
        </w:rPr>
        <w:t>КОНТРОЛИРУЕМЫМИ</w:t>
      </w:r>
      <w:proofErr w:type="gramEnd"/>
    </w:p>
    <w:p w:rsidR="005A047A" w:rsidRPr="005A047A" w:rsidRDefault="005A047A" w:rsidP="005A047A">
      <w:pPr>
        <w:widowControl w:val="0"/>
        <w:autoSpaceDE w:val="0"/>
        <w:autoSpaceDN w:val="0"/>
        <w:adjustRightInd w:val="0"/>
        <w:spacing w:after="0" w:line="240" w:lineRule="auto"/>
        <w:jc w:val="center"/>
        <w:rPr>
          <w:rFonts w:ascii="Times New Roman" w:hAnsi="Times New Roman"/>
          <w:b/>
          <w:bCs/>
          <w:sz w:val="20"/>
          <w:szCs w:val="20"/>
          <w:lang w:eastAsia="ru-RU"/>
        </w:rPr>
      </w:pPr>
    </w:p>
    <w:p w:rsidR="00927D04" w:rsidRPr="00927D04" w:rsidRDefault="00927D04" w:rsidP="005A047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0"/>
      <w:bookmarkEnd w:id="0"/>
      <w:r w:rsidRPr="00927D04">
        <w:rPr>
          <w:rFonts w:ascii="Times New Roman" w:eastAsia="Times New Roman" w:hAnsi="Times New Roman" w:cs="Times New Roman"/>
          <w:sz w:val="24"/>
          <w:szCs w:val="24"/>
          <w:lang w:eastAsia="ru-RU"/>
        </w:rPr>
        <w:t>В связи с обращением по вопросам применения отдельных положений Налогового кодекса Российской Федерации (далее - Кодекс) Департамент налоговой и таможенной политики сообщает следующее.</w:t>
      </w:r>
    </w:p>
    <w:p w:rsidR="00927D04" w:rsidRPr="00927D04" w:rsidRDefault="00927D04" w:rsidP="005A04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7D04">
        <w:rPr>
          <w:rFonts w:ascii="Times New Roman" w:eastAsia="Times New Roman" w:hAnsi="Times New Roman" w:cs="Times New Roman"/>
          <w:sz w:val="24"/>
          <w:szCs w:val="24"/>
          <w:lang w:eastAsia="ru-RU"/>
        </w:rPr>
        <w:t xml:space="preserve">Статьей 105.16 Кодекса предусмотрено, что налогоплательщики обязаны уведомлять налоговые </w:t>
      </w:r>
      <w:proofErr w:type="spellStart"/>
      <w:proofErr w:type="gramStart"/>
      <w:r w:rsidRPr="00927D04">
        <w:rPr>
          <w:rFonts w:ascii="Times New Roman" w:eastAsia="Times New Roman" w:hAnsi="Times New Roman" w:cs="Times New Roman"/>
          <w:sz w:val="24"/>
          <w:szCs w:val="24"/>
          <w:lang w:eastAsia="ru-RU"/>
        </w:rPr>
        <w:t>op</w:t>
      </w:r>
      <w:proofErr w:type="gramEnd"/>
      <w:r w:rsidRPr="00927D04">
        <w:rPr>
          <w:rFonts w:ascii="Times New Roman" w:eastAsia="Times New Roman" w:hAnsi="Times New Roman" w:cs="Times New Roman"/>
          <w:sz w:val="24"/>
          <w:szCs w:val="24"/>
          <w:lang w:eastAsia="ru-RU"/>
        </w:rPr>
        <w:t>ганы</w:t>
      </w:r>
      <w:proofErr w:type="spellEnd"/>
      <w:r w:rsidRPr="00927D04">
        <w:rPr>
          <w:rFonts w:ascii="Times New Roman" w:eastAsia="Times New Roman" w:hAnsi="Times New Roman" w:cs="Times New Roman"/>
          <w:sz w:val="24"/>
          <w:szCs w:val="24"/>
          <w:lang w:eastAsia="ru-RU"/>
        </w:rPr>
        <w:t xml:space="preserve"> о совершенн</w:t>
      </w:r>
      <w:bookmarkStart w:id="1" w:name="_GoBack"/>
      <w:bookmarkEnd w:id="1"/>
      <w:r w:rsidRPr="00927D04">
        <w:rPr>
          <w:rFonts w:ascii="Times New Roman" w:eastAsia="Times New Roman" w:hAnsi="Times New Roman" w:cs="Times New Roman"/>
          <w:sz w:val="24"/>
          <w:szCs w:val="24"/>
          <w:lang w:eastAsia="ru-RU"/>
        </w:rPr>
        <w:t>ых ими в календарном году контролируемых сделках.</w:t>
      </w:r>
    </w:p>
    <w:p w:rsidR="00927D04" w:rsidRPr="00927D04" w:rsidRDefault="00927D04" w:rsidP="005A04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7D04">
        <w:rPr>
          <w:rFonts w:ascii="Times New Roman" w:eastAsia="Times New Roman" w:hAnsi="Times New Roman" w:cs="Times New Roman"/>
          <w:sz w:val="24"/>
          <w:szCs w:val="24"/>
          <w:lang w:eastAsia="ru-RU"/>
        </w:rPr>
        <w:t>В целях Кодекса контролируемыми сделками признаются сделки между взаимозависимыми лицами с учетом особенностей, предусмотренных статьей 105.14 Кодекса. В частности, указанной статьей в ряде случаев устанавливаются требования к сумме доходов по сделкам за календарный год в целях признания этих сделок контролируемыми.</w:t>
      </w:r>
    </w:p>
    <w:p w:rsidR="00927D04" w:rsidRPr="00927D04" w:rsidRDefault="00927D04" w:rsidP="005A04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7D04">
        <w:rPr>
          <w:rFonts w:ascii="Times New Roman" w:eastAsia="Times New Roman" w:hAnsi="Times New Roman" w:cs="Times New Roman"/>
          <w:sz w:val="24"/>
          <w:szCs w:val="24"/>
          <w:lang w:eastAsia="ru-RU"/>
        </w:rPr>
        <w:t>Согласно пункту 9 статьи 105.14 Кодекса для целей указанной статьи сумма доходов по сделкам за календарный год определяется путем сложения сумм полученных доходов по таким сделкам с одним лицом (взаимозависимыми лицами) за календарный год с учетом порядка признания доходов, установленных статьей 25 Кодекса.</w:t>
      </w:r>
    </w:p>
    <w:p w:rsidR="00927D04" w:rsidRPr="00927D04" w:rsidRDefault="00927D04" w:rsidP="005A04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7D04">
        <w:rPr>
          <w:rFonts w:ascii="Times New Roman" w:eastAsia="Times New Roman" w:hAnsi="Times New Roman" w:cs="Times New Roman"/>
          <w:sz w:val="24"/>
          <w:szCs w:val="24"/>
          <w:lang w:eastAsia="ru-RU"/>
        </w:rPr>
        <w:t>При этом необходимо отметить, что главой 25 Кодекса установлен перечень доходов, не учитываемых при определении налоговой базы по налогу на прибыль организаций.</w:t>
      </w:r>
    </w:p>
    <w:p w:rsidR="00927D04" w:rsidRPr="005A047A" w:rsidRDefault="00927D04" w:rsidP="005A04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7D04">
        <w:rPr>
          <w:rFonts w:ascii="Times New Roman" w:eastAsia="Times New Roman" w:hAnsi="Times New Roman" w:cs="Times New Roman"/>
          <w:sz w:val="24"/>
          <w:szCs w:val="24"/>
          <w:lang w:eastAsia="ru-RU"/>
        </w:rPr>
        <w:t>Таким образом, при определении суммы доходов по сделкам за календарный год для целей статьи 105.14 Кодекса, по мнению Департамента, суммируются доходы по сделкам, учитываемые при определении налоговой базы по налогу на прибыль организаций, с учетом порядка, установленного главой 25 Кодекса.</w:t>
      </w:r>
    </w:p>
    <w:p w:rsidR="00927D04" w:rsidRPr="00927D04" w:rsidRDefault="00927D04" w:rsidP="005A04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7D04">
        <w:rPr>
          <w:rFonts w:ascii="Times New Roman" w:eastAsia="Times New Roman" w:hAnsi="Times New Roman" w:cs="Times New Roman"/>
          <w:sz w:val="24"/>
          <w:szCs w:val="24"/>
          <w:lang w:eastAsia="ru-RU"/>
        </w:rPr>
        <w:t xml:space="preserve">Учитывая </w:t>
      </w:r>
      <w:proofErr w:type="gramStart"/>
      <w:r w:rsidRPr="00927D04">
        <w:rPr>
          <w:rFonts w:ascii="Times New Roman" w:eastAsia="Times New Roman" w:hAnsi="Times New Roman" w:cs="Times New Roman"/>
          <w:sz w:val="24"/>
          <w:szCs w:val="24"/>
          <w:lang w:eastAsia="ru-RU"/>
        </w:rPr>
        <w:t>вышеизложенное</w:t>
      </w:r>
      <w:proofErr w:type="gramEnd"/>
      <w:r w:rsidRPr="00927D04">
        <w:rPr>
          <w:rFonts w:ascii="Times New Roman" w:eastAsia="Times New Roman" w:hAnsi="Times New Roman" w:cs="Times New Roman"/>
          <w:sz w:val="24"/>
          <w:szCs w:val="24"/>
          <w:lang w:eastAsia="ru-RU"/>
        </w:rPr>
        <w:t>, в целях признания сделок контролируемыми, необходимо руководствоваться совокупностью положений раздела V.1 и главы 25 Кодекса.</w:t>
      </w:r>
    </w:p>
    <w:p w:rsidR="00927D04" w:rsidRDefault="00927D04" w:rsidP="005A04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7D04">
        <w:rPr>
          <w:rFonts w:ascii="Times New Roman" w:eastAsia="Times New Roman" w:hAnsi="Times New Roman" w:cs="Times New Roman"/>
          <w:sz w:val="24"/>
          <w:szCs w:val="24"/>
          <w:lang w:eastAsia="ru-RU"/>
        </w:rPr>
        <w:t>Настоящее письмо не содержит правовых норм, не конкретизирует нормативные предписания и не является нормативным правовым актом. Письменные разъяснения Минфина России по вопросам применения законодательства Российской Федерации о налогах и сборах имеют информационно-разъяснительный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 отличающемся от трактовки, изложенной в настоящем письме.</w:t>
      </w:r>
    </w:p>
    <w:p w:rsidR="005A047A" w:rsidRDefault="005A047A" w:rsidP="005A047A">
      <w:pPr>
        <w:spacing w:after="0" w:line="240" w:lineRule="auto"/>
        <w:jc w:val="right"/>
        <w:rPr>
          <w:rFonts w:ascii="Times New Roman" w:eastAsia="Times New Roman" w:hAnsi="Times New Roman" w:cs="Times New Roman"/>
          <w:sz w:val="24"/>
          <w:szCs w:val="24"/>
          <w:lang w:eastAsia="ru-RU"/>
        </w:rPr>
      </w:pPr>
      <w:r w:rsidRPr="00927D04">
        <w:rPr>
          <w:rFonts w:ascii="Times New Roman" w:eastAsia="Times New Roman" w:hAnsi="Times New Roman" w:cs="Times New Roman"/>
          <w:sz w:val="24"/>
          <w:szCs w:val="24"/>
          <w:lang w:eastAsia="ru-RU"/>
        </w:rPr>
        <w:t>Заместитель директора Департамента</w:t>
      </w:r>
    </w:p>
    <w:p w:rsidR="005A047A" w:rsidRPr="00927D04" w:rsidRDefault="005A047A" w:rsidP="005A047A">
      <w:pPr>
        <w:spacing w:after="0" w:line="240" w:lineRule="auto"/>
        <w:jc w:val="right"/>
        <w:rPr>
          <w:rFonts w:ascii="Times New Roman" w:eastAsia="Times New Roman" w:hAnsi="Times New Roman" w:cs="Times New Roman"/>
          <w:sz w:val="24"/>
          <w:szCs w:val="24"/>
          <w:lang w:eastAsia="ru-RU"/>
        </w:rPr>
      </w:pPr>
      <w:r w:rsidRPr="00927D04">
        <w:rPr>
          <w:rFonts w:ascii="Times New Roman" w:eastAsia="Times New Roman" w:hAnsi="Times New Roman" w:cs="Times New Roman"/>
          <w:sz w:val="24"/>
          <w:szCs w:val="24"/>
          <w:lang w:eastAsia="ru-RU"/>
        </w:rPr>
        <w:t>А.А. Смирнов</w:t>
      </w:r>
    </w:p>
    <w:sectPr w:rsidR="005A047A" w:rsidRPr="00927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04"/>
    <w:rsid w:val="005A047A"/>
    <w:rsid w:val="00927D04"/>
    <w:rsid w:val="00BD0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3683">
      <w:bodyDiv w:val="1"/>
      <w:marLeft w:val="0"/>
      <w:marRight w:val="0"/>
      <w:marTop w:val="0"/>
      <w:marBottom w:val="0"/>
      <w:divBdr>
        <w:top w:val="none" w:sz="0" w:space="0" w:color="auto"/>
        <w:left w:val="none" w:sz="0" w:space="0" w:color="auto"/>
        <w:bottom w:val="none" w:sz="0" w:space="0" w:color="auto"/>
        <w:right w:val="none" w:sz="0" w:space="0" w:color="auto"/>
      </w:divBdr>
    </w:div>
    <w:div w:id="1464809105">
      <w:bodyDiv w:val="1"/>
      <w:marLeft w:val="0"/>
      <w:marRight w:val="0"/>
      <w:marTop w:val="0"/>
      <w:marBottom w:val="0"/>
      <w:divBdr>
        <w:top w:val="none" w:sz="0" w:space="0" w:color="auto"/>
        <w:left w:val="none" w:sz="0" w:space="0" w:color="auto"/>
        <w:bottom w:val="none" w:sz="0" w:space="0" w:color="auto"/>
        <w:right w:val="none" w:sz="0" w:space="0" w:color="auto"/>
      </w:divBdr>
      <w:divsChild>
        <w:div w:id="1830634446">
          <w:marLeft w:val="0"/>
          <w:marRight w:val="0"/>
          <w:marTop w:val="0"/>
          <w:marBottom w:val="0"/>
          <w:divBdr>
            <w:top w:val="none" w:sz="0" w:space="0" w:color="auto"/>
            <w:left w:val="none" w:sz="0" w:space="0" w:color="auto"/>
            <w:bottom w:val="none" w:sz="0" w:space="0" w:color="auto"/>
            <w:right w:val="none" w:sz="0" w:space="0" w:color="auto"/>
          </w:divBdr>
        </w:div>
        <w:div w:id="44376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Проклова</cp:lastModifiedBy>
  <cp:revision>2</cp:revision>
  <dcterms:created xsi:type="dcterms:W3CDTF">2017-07-19T10:15:00Z</dcterms:created>
  <dcterms:modified xsi:type="dcterms:W3CDTF">2017-07-19T10:15:00Z</dcterms:modified>
</cp:coreProperties>
</file>