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3" w:rsidRPr="00190EF4" w:rsidRDefault="00954B23" w:rsidP="0095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954B23" w:rsidRPr="00190EF4" w:rsidRDefault="00954B23" w:rsidP="0095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54B23" w:rsidRDefault="00954B23" w:rsidP="0095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2E3951" w:rsidRPr="00190EF4" w:rsidRDefault="002E3951" w:rsidP="0095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54B23" w:rsidRDefault="00954B23" w:rsidP="002E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E395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2E3951" w:rsidRPr="00954B23" w:rsidRDefault="002E3951" w:rsidP="002E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54B23" w:rsidRPr="00954B23" w:rsidRDefault="00954B23" w:rsidP="002E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E395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 25 декабря 2013 г. N 03-01-18/57945</w:t>
      </w:r>
    </w:p>
    <w:p w:rsidR="002E3951" w:rsidRDefault="002E3951" w:rsidP="002E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F5080" w:rsidRPr="00EF5080" w:rsidRDefault="00EF5080" w:rsidP="00EF5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F508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применении метода сопоставимых рыночных цен в целях определения соответствия цены, примененной налогоплательщиком в контролируемой сделке</w:t>
      </w:r>
    </w:p>
    <w:p w:rsidR="00954B23" w:rsidRPr="00954B23" w:rsidRDefault="00954B23" w:rsidP="00954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954B23" w:rsidRPr="00954B23" w:rsidRDefault="00954B23" w:rsidP="002E3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Департамент налоговой и таможенно-тарифной политики рассмотрел обращение по вопросу внесения изменений в ст. 105.7 Налогового кодекса Российской Федерации (далее - Кодекс) и сообщает следующее.</w:t>
      </w:r>
    </w:p>
    <w:p w:rsidR="00954B23" w:rsidRPr="00954B23" w:rsidRDefault="00954B23" w:rsidP="002E3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Согласно п. 3 ст. 105.7 Кодекса для применения метода сопоставимых рыночных цен в целях определения соответствия цены, примененной налогоплательщиком в контролируемой сделке, в качестве сопоставляемой сделки возможно использование сделки, совершенной указанным налогоплательщиком с лицами, не являющимися взаимозависимыми с указанным налогоплательщиком, при условии, что такая сделка является сопоставимой с анализируемой сделкой.</w:t>
      </w:r>
    </w:p>
    <w:p w:rsidR="00954B23" w:rsidRPr="00954B23" w:rsidRDefault="00954B23" w:rsidP="002E3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При этом обращаем внимание, что в целях Кодекса (в том числе в целях ст. 105.7 Кодекса) сделки, перечисленные в п. 1 ст. 105.14 Кодекса, приравниваются к сделкам между взаимозависимыми лицами.</w:t>
      </w:r>
    </w:p>
    <w:p w:rsidR="00954B23" w:rsidRPr="00954B23" w:rsidRDefault="00954B23" w:rsidP="002E3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Таким образом, вышеуказанные сделки не могут быть использованы в качестве сопоставляемых сделок в целях применения метода сопоставимых рыночных цен.</w:t>
      </w:r>
    </w:p>
    <w:p w:rsidR="00954B23" w:rsidRPr="00954B23" w:rsidRDefault="00954B23" w:rsidP="002E3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954B23" w:rsidRPr="00954B23" w:rsidRDefault="00954B23" w:rsidP="00954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54B23" w:rsidRPr="00954B23" w:rsidRDefault="00954B23" w:rsidP="002E3951">
      <w:pPr>
        <w:spacing w:after="12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Заместитель директора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54B23">
        <w:rPr>
          <w:rFonts w:ascii="Arial" w:eastAsia="Times New Roman" w:hAnsi="Arial" w:cs="Arial"/>
          <w:sz w:val="21"/>
          <w:szCs w:val="21"/>
          <w:lang w:eastAsia="ru-RU"/>
        </w:rPr>
        <w:t>Департамента</w:t>
      </w:r>
    </w:p>
    <w:p w:rsidR="00954B23" w:rsidRPr="00954B23" w:rsidRDefault="00954B23" w:rsidP="002E3951">
      <w:pPr>
        <w:spacing w:after="12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954B23">
        <w:rPr>
          <w:rFonts w:ascii="Arial" w:eastAsia="Times New Roman" w:hAnsi="Arial" w:cs="Arial"/>
          <w:sz w:val="21"/>
          <w:szCs w:val="21"/>
          <w:lang w:eastAsia="ru-RU"/>
        </w:rPr>
        <w:t>А.С.КИЗИМОВ</w:t>
      </w:r>
    </w:p>
    <w:sectPr w:rsidR="00954B23" w:rsidRPr="009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3"/>
    <w:rsid w:val="002E3951"/>
    <w:rsid w:val="00833377"/>
    <w:rsid w:val="00954B23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B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5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B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5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8816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Проклова</dc:creator>
  <cp:keywords/>
  <dc:description/>
  <cp:lastModifiedBy>Светлана Проклова</cp:lastModifiedBy>
  <cp:revision>2</cp:revision>
  <dcterms:created xsi:type="dcterms:W3CDTF">2014-03-13T12:13:00Z</dcterms:created>
  <dcterms:modified xsi:type="dcterms:W3CDTF">2014-03-14T07:44:00Z</dcterms:modified>
</cp:coreProperties>
</file>