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99" w:rsidRPr="00190EF4" w:rsidRDefault="00221C99" w:rsidP="0022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221C99" w:rsidRPr="00CE30D5" w:rsidRDefault="00221C99" w:rsidP="0022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21C99" w:rsidRPr="00CE30D5" w:rsidRDefault="00221C99" w:rsidP="0022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221C99" w:rsidRDefault="00221C99" w:rsidP="00221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1C99" w:rsidRPr="00190EF4" w:rsidRDefault="00221C99" w:rsidP="0022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221C99" w:rsidRPr="00663C4D" w:rsidRDefault="00221C99" w:rsidP="00221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1C99" w:rsidRPr="00663C4D" w:rsidRDefault="00221C99" w:rsidP="00221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 2017 г. N 03-12-11/1/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6008</w:t>
      </w:r>
    </w:p>
    <w:p w:rsidR="00221C99" w:rsidRPr="00663C4D" w:rsidRDefault="00221C99" w:rsidP="00221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1C99" w:rsidRDefault="00221C99" w:rsidP="00221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2D07">
        <w:rPr>
          <w:rFonts w:ascii="Times New Roman" w:hAnsi="Times New Roman" w:cs="Times New Roman"/>
          <w:b/>
          <w:bCs/>
          <w:sz w:val="20"/>
          <w:szCs w:val="20"/>
        </w:rPr>
        <w:t>Об особенностях налогообложения контролируемых сделок</w:t>
      </w:r>
    </w:p>
    <w:p w:rsidR="00221C99" w:rsidRPr="00663C4D" w:rsidRDefault="00221C99" w:rsidP="00221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4D61B8" w:rsidRPr="004D61B8" w:rsidRDefault="004D61B8" w:rsidP="00221C9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письмо по вопросу применения статьи 105.14 Налогового кодекса Российской Федерации и сообщает следующее.</w:t>
      </w:r>
    </w:p>
    <w:p w:rsidR="004D61B8" w:rsidRPr="004D61B8" w:rsidRDefault="004D61B8" w:rsidP="00221C9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7 пункта 4 статьи 105.14 Кодекса установлено, что сделки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 (далее - сделки), вне зависимости от того, удовлетворяют ли такие сделки условиям, предусмотренным пунктами 1-3 статьи 105.14 Кодекса, не признаются контролируемыми.</w:t>
      </w:r>
      <w:proofErr w:type="gramEnd"/>
    </w:p>
    <w:p w:rsidR="004D61B8" w:rsidRPr="004D61B8" w:rsidRDefault="004D61B8" w:rsidP="00221C9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30.11.2016 N 401-ФЗ "О внесении изменений в части первую и вторую Налогового кодекса Российской Федерации и отдельные законодательные акты Российской Федерации" положения подпункта 7 пункта 4 статьи 105.14 Кодекса вступили в силу с 1 января 2017 года.</w:t>
      </w:r>
    </w:p>
    <w:p w:rsidR="004D61B8" w:rsidRPr="004D61B8" w:rsidRDefault="004D61B8" w:rsidP="00221C9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полагаем, что положения подпункта 7 пункта 4 статьи 105.14 Кодекса применяются к внутрироссийским сделкам по предоставлению беспроцентных займов, доходы и (или) расходы по которым признаются в соответствии с главой 25 Кодекса после 1 января 2017 года, вне зависимости от даты заключения соответствующего договора или дополнительного соглашения к нему, в соответствии с которым установлен беспроцентный характер займа.</w:t>
      </w:r>
      <w:proofErr w:type="gramEnd"/>
    </w:p>
    <w:p w:rsidR="004D61B8" w:rsidRPr="004D61B8" w:rsidRDefault="004D61B8" w:rsidP="00221C9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сообщается, что позиция Департамента по вопросу применения отдельных положений главы 25 Кодекса в отношении доходов (расходов) по внутрироссийским сделкам между взаимозависимыми лицами по предоставлению беспроцентного займа изложена в письме от 23.03.2017 N 03-03-РЗ/16846. Ознакомиться с указанной позицией можно на официальном сайте Министерства финансов Российской Федерации в сети Интернет в разделе "Деятельность", далее "Налоговые отношения", далее "Разъяснения Минфином России законодательства Российской Федерации о налогах и сборах по наиболее актуальным запросам налогоплательщиков", далее "Налогообложение прибыли организации".</w:t>
      </w:r>
    </w:p>
    <w:p w:rsidR="004D61B8" w:rsidRDefault="004D61B8" w:rsidP="00221C9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221C99" w:rsidRDefault="00221C99" w:rsidP="00221C99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  <w:r w:rsidRPr="0022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C99" w:rsidRPr="004D61B8" w:rsidRDefault="00221C99" w:rsidP="00221C99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221C99" w:rsidRPr="004D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B8"/>
    <w:rsid w:val="00221C99"/>
    <w:rsid w:val="004D61B8"/>
    <w:rsid w:val="005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</cp:lastModifiedBy>
  <cp:revision>2</cp:revision>
  <dcterms:created xsi:type="dcterms:W3CDTF">2017-06-16T10:14:00Z</dcterms:created>
  <dcterms:modified xsi:type="dcterms:W3CDTF">2017-06-16T10:14:00Z</dcterms:modified>
</cp:coreProperties>
</file>