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171D97" w:rsidRDefault="00171D97" w:rsidP="00171D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171D97" w:rsidRDefault="00171D97" w:rsidP="00171D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1D97" w:rsidRDefault="00171D97" w:rsidP="00171D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ию</w:t>
      </w:r>
      <w:r>
        <w:rPr>
          <w:rFonts w:ascii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hAnsi="Times New Roman" w:cs="Times New Roman"/>
          <w:b/>
          <w:bCs/>
          <w:sz w:val="20"/>
          <w:szCs w:val="20"/>
        </w:rPr>
        <w:t>я 2017 г. N 03-</w:t>
      </w:r>
      <w:r>
        <w:rPr>
          <w:rFonts w:ascii="Times New Roman" w:hAnsi="Times New Roman" w:cs="Times New Roman"/>
          <w:b/>
          <w:bCs/>
          <w:sz w:val="20"/>
          <w:szCs w:val="20"/>
        </w:rPr>
        <w:t>03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>
        <w:rPr>
          <w:rFonts w:ascii="Times New Roman" w:hAnsi="Times New Roman" w:cs="Times New Roman"/>
          <w:b/>
          <w:bCs/>
          <w:sz w:val="20"/>
          <w:szCs w:val="20"/>
        </w:rPr>
        <w:t>/1/4</w:t>
      </w:r>
      <w:r>
        <w:rPr>
          <w:rFonts w:ascii="Times New Roman" w:hAnsi="Times New Roman" w:cs="Times New Roman"/>
          <w:b/>
          <w:bCs/>
          <w:sz w:val="20"/>
          <w:szCs w:val="20"/>
        </w:rPr>
        <w:t>3979</w:t>
      </w:r>
    </w:p>
    <w:p w:rsidR="00171D97" w:rsidRDefault="00171D97" w:rsidP="00171D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71D97" w:rsidRPr="005A047A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71D97">
        <w:rPr>
          <w:rFonts w:ascii="Times New Roman" w:hAnsi="Times New Roman"/>
          <w:b/>
          <w:bCs/>
          <w:sz w:val="20"/>
          <w:szCs w:val="20"/>
          <w:lang w:eastAsia="ru-RU"/>
        </w:rPr>
        <w:t>ОБ УЧЕТЕ РАСХОДОВ ДЛЯ ЦЕЛЕЙ НАЛОГООБЛОЖЕНИЯ ПРИБЫЛИ ОРГАНИЗАЦИЙ</w:t>
      </w:r>
    </w:p>
    <w:p w:rsid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71D97" w:rsidRPr="00171D97" w:rsidRDefault="00171D97" w:rsidP="00171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письмо по вопросу учета расходов для целей налог</w:t>
      </w:r>
      <w:bookmarkStart w:id="1" w:name="_GoBack"/>
      <w:bookmarkEnd w:id="1"/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ообложения прибыли организаций и сообщает следующее.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7.7 Регламента Министерства финансов Российской Федерации, утвержденного приказом Министерства финансов Российской Федерации от 15.06.2012 N 82н, в Министерстве, если законодательством Российской Федерации не установлено иное, не рассматриваются по существу обращения организаций по оценке конкретных хозяйственных ситуаций.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сообщается следующее.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269 Налогового кодекса Российской Федерации (далее - Кодекс) определены особенности учета процентов по долговым обязательствам в целях налогообложения.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указанной статьи Кодекса под долговыми обязательствами в целях главы 25 Кодекса понимаются кредиты, товарные и коммерческие кредиты, займы, банковские вклады, банковские счета или иные заимствования независимо от способа их оформления.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долговым обязательствам любого вида доходом (расходом) признаются проценты, исчисленные исходя из фактической ставки, если иное не установлено статьей 269 Кодекса.</w:t>
      </w:r>
    </w:p>
    <w:p w:rsidR="00874338" w:rsidRP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1.1 статьи 269 Кодекса предусмотрено право налогоплательщика признавать доходом (расходом) по долговому обязательству, возникшему в результате сделки, признаваемой в соответствии с Кодексом контролируемой сделкой, процент, исчисленный исходя из фактической ставки по таким долговым обязательствам, в рамках установленных указанной статьей интервалов предельных значений процентных ставок по долговым обязательствам.</w:t>
      </w:r>
      <w:proofErr w:type="gramEnd"/>
    </w:p>
    <w:p w:rsidR="00874338" w:rsidRDefault="00874338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условий, установленных абзацами первым, вторым и третьим пункта 1.1 статьи 269 Кодекса, по долговым обязательствам, возникшим в результате сделок, признаваемых в соответствии с Кодексом контролируемыми сделками, доходом (расходом) признается процент, исчисленный исходя из фактической ставки с учетом положений раздела V.1 Кодекса.</w:t>
      </w:r>
    </w:p>
    <w:p w:rsidR="00F76D25" w:rsidRDefault="00F76D25" w:rsidP="00171D9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97" w:rsidRDefault="00171D97" w:rsidP="00F76D2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71D97" w:rsidRDefault="00171D97" w:rsidP="00F76D2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</w:p>
    <w:sectPr w:rsidR="0017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8"/>
    <w:rsid w:val="00171D97"/>
    <w:rsid w:val="00874338"/>
    <w:rsid w:val="00BE3F4D"/>
    <w:rsid w:val="00F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Проклова</cp:lastModifiedBy>
  <cp:revision>2</cp:revision>
  <dcterms:created xsi:type="dcterms:W3CDTF">2017-09-04T09:13:00Z</dcterms:created>
  <dcterms:modified xsi:type="dcterms:W3CDTF">2017-09-04T09:13:00Z</dcterms:modified>
</cp:coreProperties>
</file>