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10" w:rsidRDefault="008E3210" w:rsidP="008E3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8E3210" w:rsidRDefault="008E3210" w:rsidP="008E3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8E3210" w:rsidRDefault="008E3210" w:rsidP="008E3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ДЕПАРТАМЕНТ НАЛОГОВОЙ И ТАМОЖЕННО-ТАРИФНОЙ ПОЛИТИКИ</w:t>
      </w:r>
    </w:p>
    <w:p w:rsidR="008E3210" w:rsidRDefault="008E3210" w:rsidP="008E32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E3210" w:rsidRDefault="008E3210" w:rsidP="008E3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ПИСЬМО</w:t>
      </w:r>
    </w:p>
    <w:p w:rsidR="008E3210" w:rsidRDefault="008E3210" w:rsidP="008E32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E3210" w:rsidRDefault="008E3210" w:rsidP="008E32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от </w:t>
      </w:r>
      <w:r>
        <w:rPr>
          <w:rFonts w:ascii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июля 2017 г. N 03-</w:t>
      </w:r>
      <w:r>
        <w:rPr>
          <w:rFonts w:ascii="Times New Roman" w:hAnsi="Times New Roman" w:cs="Times New Roman"/>
          <w:b/>
          <w:bCs/>
          <w:sz w:val="20"/>
          <w:szCs w:val="20"/>
        </w:rPr>
        <w:t>12</w:t>
      </w: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  <w:r>
        <w:rPr>
          <w:rFonts w:ascii="Times New Roman" w:hAnsi="Times New Roman" w:cs="Times New Roman"/>
          <w:b/>
          <w:bCs/>
          <w:sz w:val="20"/>
          <w:szCs w:val="20"/>
        </w:rPr>
        <w:t>/1/4</w:t>
      </w:r>
      <w:r>
        <w:rPr>
          <w:rFonts w:ascii="Times New Roman" w:hAnsi="Times New Roman" w:cs="Times New Roman"/>
          <w:b/>
          <w:bCs/>
          <w:sz w:val="20"/>
          <w:szCs w:val="20"/>
        </w:rPr>
        <w:t>6174</w:t>
      </w:r>
    </w:p>
    <w:p w:rsidR="008E3210" w:rsidRDefault="008E3210" w:rsidP="008E32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E3210" w:rsidRDefault="008E3210" w:rsidP="008E3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8E3210" w:rsidRPr="008E3210" w:rsidRDefault="008E3210" w:rsidP="008E3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ru-RU"/>
        </w:rPr>
      </w:pPr>
      <w:r w:rsidRPr="008E3210">
        <w:rPr>
          <w:rFonts w:ascii="Times New Roman" w:hAnsi="Times New Roman"/>
          <w:b/>
          <w:bCs/>
          <w:sz w:val="24"/>
          <w:szCs w:val="20"/>
          <w:lang w:eastAsia="ru-RU"/>
        </w:rPr>
        <w:t xml:space="preserve">О налоговом </w:t>
      </w:r>
      <w:proofErr w:type="gramStart"/>
      <w:r w:rsidRPr="008E3210">
        <w:rPr>
          <w:rFonts w:ascii="Times New Roman" w:hAnsi="Times New Roman"/>
          <w:b/>
          <w:bCs/>
          <w:sz w:val="24"/>
          <w:szCs w:val="20"/>
          <w:lang w:eastAsia="ru-RU"/>
        </w:rPr>
        <w:t>контроле за</w:t>
      </w:r>
      <w:proofErr w:type="gramEnd"/>
      <w:r w:rsidRPr="008E3210">
        <w:rPr>
          <w:rFonts w:ascii="Times New Roman" w:hAnsi="Times New Roman"/>
          <w:b/>
          <w:bCs/>
          <w:sz w:val="24"/>
          <w:szCs w:val="20"/>
          <w:lang w:eastAsia="ru-RU"/>
        </w:rPr>
        <w:t xml:space="preserve"> ценами в отношении внутрироссийских сделок между взаимозависимыми лицами и обязанности по представлению документации этими лицами</w:t>
      </w:r>
    </w:p>
    <w:p w:rsidR="008E3210" w:rsidRDefault="008E3210">
      <w:pPr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</w:p>
    <w:p w:rsidR="008E3210" w:rsidRPr="008E3210" w:rsidRDefault="008E3210" w:rsidP="008E32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proofErr w:type="gramStart"/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налоговой и таможенной политики рассмотрел обращение по вопросу отмены налогового контроля сделок между взаимозависимыми лицами в отношении сделок, местом регистрации, либо местом жительства, либо местом налогового </w:t>
      </w:r>
      <w:proofErr w:type="spellStart"/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резидентства</w:t>
      </w:r>
      <w:proofErr w:type="spellEnd"/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сторон и выгодоприобретателей по которым является Российская Федерация (далее - внутрироссийские сделки) в связи с планируемыми изменениями в часть первую Налогового кодекса Российской Федерации (далее - Кодекс), и сообщает следующее.</w:t>
      </w:r>
      <w:proofErr w:type="gramEnd"/>
    </w:p>
    <w:p w:rsidR="008E3210" w:rsidRPr="008E3210" w:rsidRDefault="008E3210" w:rsidP="008E32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Действующие правила определения цен для целей налогообложения, вступившие в силу с 2012 года (раздел V.1 Кодекса), предусматривают осуществление налогового </w:t>
      </w:r>
      <w:proofErr w:type="gramStart"/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ценами в отношении как трансграничных, так и внутрироссийских сделок.</w:t>
      </w:r>
    </w:p>
    <w:p w:rsidR="008E3210" w:rsidRPr="008E3210" w:rsidRDefault="008E3210" w:rsidP="008E32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следует отметить, что налоговый </w:t>
      </w:r>
      <w:proofErr w:type="gramStart"/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ценами в отношении внутрироссийских сделок осуществлялся и до 2012 года (в соответствии с положениями статей 20 и 40 Кодекса).</w:t>
      </w:r>
    </w:p>
    <w:p w:rsidR="008E3210" w:rsidRPr="008E3210" w:rsidRDefault="008E3210" w:rsidP="008E32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</w:t>
      </w:r>
      <w:proofErr w:type="gramStart"/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ценами в отношении внутрироссийских сделок направлен на исключение возможностей получения необоснованной налоговой выгоды в результате манипулирования ценами в сделках между налогоплательщиками, применяющими различные режимы налогообложения внутри страны и имеющими возможность минимизировать свои налоговые обязательства. В частности, наличие убытков и возможность применения пониженных ставок налогообложения и разных субъектах Российской Федерации несут риски указанной минимизации.</w:t>
      </w:r>
    </w:p>
    <w:p w:rsidR="008E3210" w:rsidRPr="008E3210" w:rsidRDefault="008E3210" w:rsidP="008E32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Манипулирование ценами во внутрироссийских </w:t>
      </w:r>
      <w:proofErr w:type="spellStart"/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слелках</w:t>
      </w:r>
      <w:proofErr w:type="spellEnd"/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перераспределению прибыли между взаимозависимыми лицами, находящимися в разных субъектах Российской Федерации, и соответственно к перемещению налоговых баз между субъектами Российской Федерации за счет роста налоговой базы в одном субъекте Российской Федерации и пропорционального сокращения базы в другом. Наличие рисков перемещения налоговых баз между субъектами Российской Федерации, в свою очередь, приводит к возникновению проблемы "налоговой конкуренции" между субъектами Российской Федерации.</w:t>
      </w:r>
    </w:p>
    <w:p w:rsidR="008E3210" w:rsidRPr="008E3210" w:rsidRDefault="008E3210" w:rsidP="008E32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современной экономической ситуации (в условиях существенных колебаний цен на финансовых, сырьевых и иных рынках) характерно значительное увеличение рисков, связанных с манипулированием ценами во внутрироссийских сделках.</w:t>
      </w:r>
    </w:p>
    <w:p w:rsidR="008E3210" w:rsidRPr="008E3210" w:rsidRDefault="008E3210" w:rsidP="008E32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внесение в Кодекс изменений, упомянутых в обращении, направлено на обеспечение положений международного подхода к представлению трехуровневой документации по трансфертному ценообразованию для международных групп компаний. Необходимо также отметить, что обязанность по представлению национальной документации распространяется исключительно на участников международных групп компаний в отношении совершенных ими трансграничных сделок и является частью </w:t>
      </w:r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документации по трансфертному ценообразованию (не дублирует, а дополняет ее), представляемой в соответствии со статьей 105.15 Кодекса.</w:t>
      </w:r>
    </w:p>
    <w:p w:rsidR="008E3210" w:rsidRDefault="008E3210" w:rsidP="008E32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proofErr w:type="gramStart"/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изложенное</w:t>
      </w:r>
      <w:proofErr w:type="gramEnd"/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отмена налогового контроля в связи с совершением сделок между взаимозависимыми лицами в отношении внутрироссийских сделок представляется нецелесообразной.</w:t>
      </w:r>
    </w:p>
    <w:p w:rsidR="008E3210" w:rsidRDefault="008E3210" w:rsidP="008E32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0" w:rsidRDefault="008E3210" w:rsidP="008E32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8E3210" w:rsidRDefault="008E3210" w:rsidP="008E32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 Смирнов</w:t>
      </w:r>
      <w:bookmarkEnd w:id="1"/>
    </w:p>
    <w:sectPr w:rsidR="008E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10"/>
    <w:rsid w:val="008E3210"/>
    <w:rsid w:val="00F1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3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2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32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3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2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3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Проклова</dc:creator>
  <cp:lastModifiedBy>Светлана Проклова</cp:lastModifiedBy>
  <cp:revision>1</cp:revision>
  <dcterms:created xsi:type="dcterms:W3CDTF">2017-09-07T07:58:00Z</dcterms:created>
  <dcterms:modified xsi:type="dcterms:W3CDTF">2017-09-07T08:05:00Z</dcterms:modified>
</cp:coreProperties>
</file>