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57" w:rsidRPr="00190EF4" w:rsidRDefault="009F4657" w:rsidP="009F4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190EF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МИНИСТЕРСТВО ФИНАНСОВ РОССИЙСКОЙ ФЕДЕРАЦИИ</w:t>
      </w:r>
    </w:p>
    <w:p w:rsidR="009F4657" w:rsidRPr="00190EF4" w:rsidRDefault="009F4657" w:rsidP="009F4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9F4657" w:rsidRPr="00190EF4" w:rsidRDefault="009F4657" w:rsidP="009F4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190EF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ФЕДЕРАЛЬНАЯ НАЛОГОВАЯ СЛУЖБА</w:t>
      </w:r>
    </w:p>
    <w:p w:rsidR="009F4657" w:rsidRPr="00190EF4" w:rsidRDefault="009F4657" w:rsidP="009F4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9F4657" w:rsidRDefault="009F4657" w:rsidP="009F4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190EF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ПИСЬМО</w:t>
      </w:r>
    </w:p>
    <w:p w:rsidR="009F4657" w:rsidRPr="00190EF4" w:rsidRDefault="009F4657" w:rsidP="009F4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9F4657" w:rsidRPr="00190EF4" w:rsidRDefault="009F4657" w:rsidP="009F4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190EF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27</w:t>
      </w:r>
      <w:r w:rsidRPr="006D349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11</w:t>
      </w:r>
      <w:r w:rsidRPr="006D349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.201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7</w:t>
      </w:r>
      <w:r w:rsidRPr="00190EF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N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ЕД</w:t>
      </w:r>
      <w:r w:rsidRPr="006D349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-4-13/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23938</w:t>
      </w:r>
      <w:r w:rsidRPr="006D349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@</w:t>
      </w:r>
    </w:p>
    <w:p w:rsidR="009F4657" w:rsidRPr="00190EF4" w:rsidRDefault="009F4657" w:rsidP="009F4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9F4657" w:rsidRDefault="009F4657" w:rsidP="009F4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9F4657" w:rsidRPr="009F4657" w:rsidRDefault="009F4657" w:rsidP="009F465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</w:pPr>
      <w:r w:rsidRPr="009F4657"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>О порядке определения цен в сделках, подлежащих налоговому контролю в связи с совершением сделок между взаимозависимыми лицами</w:t>
      </w:r>
    </w:p>
    <w:p w:rsidR="009F4657" w:rsidRDefault="009F4657" w:rsidP="009F465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</w:p>
    <w:p w:rsidR="006F1B59" w:rsidRPr="006F1B59" w:rsidRDefault="006F1B59" w:rsidP="009F465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59">
        <w:rPr>
          <w:rFonts w:ascii="Times New Roman" w:eastAsia="Times New Roman" w:hAnsi="Times New Roman" w:cs="Times New Roman"/>
          <w:sz w:val="24"/>
          <w:szCs w:val="24"/>
          <w:lang w:eastAsia="ru-RU"/>
        </w:rPr>
        <w:t>ФНС России рассмотрело письмо по вопросу разъяснения пункта 9 статьи 105.3 Налогового кодекса Российской Федерации (далее - Кодекс) и сообщает следующее.</w:t>
      </w:r>
    </w:p>
    <w:p w:rsidR="006F1B59" w:rsidRPr="006F1B59" w:rsidRDefault="006F1B59" w:rsidP="009F465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 статьи 105.3 Кодекса в случае, если в сделках между взаимозависимыми лицами создаются или устанавливаются коммерческие или финансовые условия, отличные от тех, которые имели бы место в сделках, признаваемых в соответствии с настоящим разделом сопоставимыми, между лицами, не являющимися взаимозависимыми, то любые доходы (прибыль, выручка), которые могли бы быть получены одним из этих лиц, но вследствие указанного отличия</w:t>
      </w:r>
      <w:proofErr w:type="gramEnd"/>
      <w:r w:rsidRPr="006F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были им получены, учитываются для целей налогообложения у этого лица.</w:t>
      </w:r>
    </w:p>
    <w:p w:rsidR="006F1B59" w:rsidRPr="006F1B59" w:rsidRDefault="006F1B59" w:rsidP="009F465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 статьи 105.3 Кодекса определение в целях налогообложения доходов (прибыли, выручки) взаимозависимых лиц, являющихся сторонами сделки, которые могли бы быть получены этими лицами, но не были получены вследствие отличия коммерческих и (или) финансовых условий указанной сделки от коммерческих и (или) финансовых условий такой же сделки, сторонами которой являются лица, не признаваемые взаимозависимыми, производится федеральным органом исполнительной</w:t>
      </w:r>
      <w:proofErr w:type="gramEnd"/>
      <w:r w:rsidRPr="006F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власти, уполномоченным по контролю и надзору в области налогов и сборов, </w:t>
      </w:r>
      <w:proofErr w:type="gramStart"/>
      <w:r w:rsidRPr="006F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F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применением методов, установленных главой 14.3 Кодекса.</w:t>
      </w:r>
    </w:p>
    <w:p w:rsidR="006F1B59" w:rsidRPr="006F1B59" w:rsidRDefault="006F1B59" w:rsidP="009F465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 статьи 105.17 Кодекса контроль соответствия цен, примененных в контролируемых сделках, рыночным ценам не может быть предметом выездных и камеральных проверок.</w:t>
      </w:r>
    </w:p>
    <w:p w:rsidR="006F1B59" w:rsidRPr="006F1B59" w:rsidRDefault="006F1B59" w:rsidP="009F465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положения статьи раздела V.1 Кодекса, в том числе пункт 9 статьи 105.3 Кодекса, регулируют порядок определения цен в сделках, подлежащих налоговому контролю в связи с совершением сделок между взаимозависимыми лицами, предусмотренному статьей 105.17 Кодекса.</w:t>
      </w:r>
    </w:p>
    <w:p w:rsidR="006F1B59" w:rsidRPr="006F1B59" w:rsidRDefault="006F1B59" w:rsidP="009F465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указано выше, в случаях, не предусмотренных разделом V.1 Кодекса, налоговые органы не вправе оспаривать цену товаров (работ, услуг), указанную сторонами сделки и учтенную при налогообложении в рамках выездных и камеральных проверках.</w:t>
      </w:r>
    </w:p>
    <w:p w:rsidR="006F1B59" w:rsidRPr="006F1B59" w:rsidRDefault="006F1B59" w:rsidP="009F465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многократное отклонение цены сделки от рыночного уровня может учитываться в рамках выездной и камеральной проверки в качестве одного из признаков получения необоснованной налоговой выгоды в совокупности и взаимосвязи с иными обстоятельствами, указывающими на несоответствие между оформлением сделки и содержанием финансово-хозяйственной операции.</w:t>
      </w:r>
    </w:p>
    <w:p w:rsidR="006F1B59" w:rsidRPr="006F1B59" w:rsidRDefault="006F1B59" w:rsidP="009F465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позиция изложена в пункте 3 Обзора практики рассмотрения судами дел, связанных с применением отдельных положений раздела V.1 и статьи 269 Кодекса, утвержденного Верховным судом Российской Федерации 16 февраля 2017 года.</w:t>
      </w:r>
    </w:p>
    <w:p w:rsidR="006F1B59" w:rsidRDefault="006F1B59" w:rsidP="009F465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ФНС России обращает внимание, что в соответствии с пунктом 1 статьи 34.2 Кодекса предоставление письменных разъяснений по вопросам применения законодательства Российской Федерации о налогах и сборах входит в полномочия Министерства финансов Российской Федерации.</w:t>
      </w:r>
    </w:p>
    <w:p w:rsidR="009F4657" w:rsidRDefault="009F4657" w:rsidP="009F4657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Действительный государственный советник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1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2 класса</w:t>
      </w:r>
      <w:r w:rsidRPr="009F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4657" w:rsidRDefault="009F4657" w:rsidP="009F4657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 Егоров</w:t>
      </w:r>
      <w:bookmarkStart w:id="1" w:name="_GoBack"/>
      <w:bookmarkEnd w:id="1"/>
    </w:p>
    <w:sectPr w:rsidR="009F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59"/>
    <w:rsid w:val="002438C9"/>
    <w:rsid w:val="006F1B59"/>
    <w:rsid w:val="009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1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5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Проклова</cp:lastModifiedBy>
  <cp:revision>2</cp:revision>
  <dcterms:created xsi:type="dcterms:W3CDTF">2017-12-06T13:30:00Z</dcterms:created>
  <dcterms:modified xsi:type="dcterms:W3CDTF">2017-12-06T13:30:00Z</dcterms:modified>
</cp:coreProperties>
</file>